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BC5" w:rsidRPr="00193BC5" w:rsidRDefault="00193BC5" w:rsidP="00193B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63636"/>
        </w:rPr>
      </w:pPr>
      <w:r w:rsidRPr="00193BC5">
        <w:rPr>
          <w:rStyle w:val="a4"/>
          <w:color w:val="363636"/>
          <w:bdr w:val="none" w:sz="0" w:space="0" w:color="auto" w:frame="1"/>
        </w:rPr>
        <w:t>Первый месячный опыт работы в условиях подготовки к эпидемии и работы в ней. (07.04.2020) </w:t>
      </w:r>
    </w:p>
    <w:p w:rsidR="00193BC5" w:rsidRPr="00193BC5" w:rsidRDefault="00193BC5" w:rsidP="00193BC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63636"/>
        </w:rPr>
      </w:pPr>
      <w:r w:rsidRPr="00193BC5">
        <w:rPr>
          <w:color w:val="363636"/>
        </w:rPr>
        <w:t>Уважаемые коллеги, друзья!</w:t>
      </w:r>
      <w:r w:rsidRPr="00193BC5">
        <w:rPr>
          <w:color w:val="363636"/>
        </w:rPr>
        <w:br/>
      </w:r>
      <w:bookmarkStart w:id="0" w:name="_GoBack"/>
      <w:bookmarkEnd w:id="0"/>
      <w:r w:rsidRPr="00193BC5">
        <w:rPr>
          <w:color w:val="363636"/>
        </w:rPr>
        <w:br/>
        <w:t>Я счел необходимым сделать короткое резюме первого месячного опыта работы в условиях подготовки к эпидемии и работы в ней. Надеюсь, что оно будет для вас полезным.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>Как и ожидалось, реанимационный фонд должен быть большим: на 300 «линейных» коек нужны 45 реанимационных (не менее 15%). Обеспеченность аппаратами ИВЛ должна быть достаточно высокой (не менее 10-12% от всего коечного фонда, занятого под поступление пациентов с подозрением на COVID-19).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Мои ожидания о сомнительной эффективности </w:t>
      </w:r>
      <w:proofErr w:type="spellStart"/>
      <w:r w:rsidRPr="00193BC5">
        <w:rPr>
          <w:color w:val="363636"/>
        </w:rPr>
        <w:t>неинвазивной</w:t>
      </w:r>
      <w:proofErr w:type="spellEnd"/>
      <w:r w:rsidRPr="00193BC5">
        <w:rPr>
          <w:color w:val="363636"/>
        </w:rPr>
        <w:t xml:space="preserve"> ИВЛ оправдались. Как НИВЛ, так и </w:t>
      </w:r>
      <w:proofErr w:type="spellStart"/>
      <w:r w:rsidRPr="00193BC5">
        <w:rPr>
          <w:color w:val="363636"/>
        </w:rPr>
        <w:t>высокопоточная</w:t>
      </w:r>
      <w:proofErr w:type="spellEnd"/>
      <w:r w:rsidRPr="00193BC5">
        <w:rPr>
          <w:color w:val="363636"/>
        </w:rPr>
        <w:t xml:space="preserve"> </w:t>
      </w:r>
      <w:proofErr w:type="spellStart"/>
      <w:r w:rsidRPr="00193BC5">
        <w:rPr>
          <w:color w:val="363636"/>
        </w:rPr>
        <w:t>оксигенация</w:t>
      </w:r>
      <w:proofErr w:type="spellEnd"/>
      <w:r w:rsidRPr="00193BC5">
        <w:rPr>
          <w:color w:val="363636"/>
        </w:rPr>
        <w:t xml:space="preserve"> приводят к неоправданному затягиванию сроков мнимой «стабилизации» пациента и затягиванию сроков интубации трахеи и перевода на инвазивную ИВЛ. Тем не менее, есть категория пациентов, которых удается компенсировать на обычной оксигенотерапии, в том числе лежа на животе. Основным условием безопасности такого подхода является частый контроль газообмена. В нашей практике мы пользуемся таким алгоритмом.</w:t>
      </w:r>
      <w:r w:rsidRPr="00193BC5">
        <w:rPr>
          <w:color w:val="363636"/>
        </w:rPr>
        <w:br/>
      </w:r>
      <w:r w:rsidRPr="00193BC5">
        <w:rPr>
          <w:color w:val="363636"/>
        </w:rPr>
        <w:br/>
      </w:r>
      <w:r w:rsidRPr="00193BC5">
        <w:rPr>
          <w:rStyle w:val="a4"/>
          <w:color w:val="363636"/>
          <w:bdr w:val="none" w:sz="0" w:space="0" w:color="auto" w:frame="1"/>
        </w:rPr>
        <w:t>Для линейных отделений:</w:t>
      </w:r>
      <w:r w:rsidRPr="00193BC5">
        <w:rPr>
          <w:color w:val="363636"/>
        </w:rPr>
        <w:br/>
        <w:t xml:space="preserve">1. Больной на кислороде </w:t>
      </w:r>
      <w:proofErr w:type="spellStart"/>
      <w:r w:rsidRPr="00193BC5">
        <w:rPr>
          <w:color w:val="363636"/>
        </w:rPr>
        <w:t>нестабильнее</w:t>
      </w:r>
      <w:proofErr w:type="spellEnd"/>
      <w:r w:rsidRPr="00193BC5">
        <w:rPr>
          <w:color w:val="363636"/>
        </w:rPr>
        <w:t xml:space="preserve"> того пациента, который без кислорода!</w:t>
      </w:r>
      <w:r w:rsidRPr="00193BC5">
        <w:rPr>
          <w:color w:val="363636"/>
        </w:rPr>
        <w:br/>
        <w:t>2. SpO2 на оксигенотерапии не должна быть меньше 92%. Если меньше – показан поворот на живот.</w:t>
      </w:r>
      <w:r w:rsidRPr="00193BC5">
        <w:rPr>
          <w:color w:val="363636"/>
        </w:rPr>
        <w:br/>
        <w:t>3. Если SpO2 на животе меньше 92% - показан вызов реаниматолога для консультации в течение часа.</w:t>
      </w:r>
      <w:r w:rsidRPr="00193BC5">
        <w:rPr>
          <w:color w:val="363636"/>
        </w:rPr>
        <w:br/>
        <w:t>4. Не реже 1 раза в 2 ч нужно лишать больного кислорода. Если при этом SрО2 опускается ниже 85% - показан вызов реаниматолога в течение часа, если SpO2 падает ниже 80% - экстренный вызов реаниматолога!</w:t>
      </w:r>
      <w:r w:rsidRPr="00193BC5">
        <w:rPr>
          <w:color w:val="363636"/>
        </w:rPr>
        <w:br/>
      </w:r>
      <w:r w:rsidRPr="00193BC5">
        <w:rPr>
          <w:color w:val="363636"/>
        </w:rPr>
        <w:br/>
      </w:r>
      <w:r w:rsidRPr="00193BC5">
        <w:rPr>
          <w:rStyle w:val="a4"/>
          <w:color w:val="363636"/>
          <w:bdr w:val="none" w:sz="0" w:space="0" w:color="auto" w:frame="1"/>
        </w:rPr>
        <w:t>Для ОРИТ:</w:t>
      </w:r>
      <w:r w:rsidRPr="00193BC5">
        <w:rPr>
          <w:color w:val="363636"/>
        </w:rPr>
        <w:br/>
        <w:t>1. SpO2 на оксигенотерапии не должна быть меньше 90%. Если меньше – показан поворот на живот. Если на животе меньше 90% - показана интубация трахеи.</w:t>
      </w:r>
      <w:r w:rsidRPr="00193BC5">
        <w:rPr>
          <w:color w:val="363636"/>
        </w:rPr>
        <w:br/>
        <w:t>2. Не реже 1 раза в 2 ч нужно лишать больного кислорода. Если при этом SрО2 опускается ниже 80% - показана интубация трахеи.</w:t>
      </w:r>
      <w:r w:rsidRPr="00193BC5">
        <w:rPr>
          <w:color w:val="363636"/>
        </w:rPr>
        <w:br/>
        <w:t>3. Если, несмотря на величину SpO2 90-92%, у пациента имеется учащение дыхания более 26 в 1 мин, чувство нехватки воздуха, ажитация, беспокойство или угнетение сознания – показана интубация трахеи.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>Мои ожидания, что у клиницистов сработает чутье и по клиническим данным они будут выявлять ранние признаки дыхательной недостаточности, не оправдались. В этой связи настоятельно рекомендую выполнение КТ грудной клетки всем больным при поступлении, независимо от тяжести их состояния. Изменения на КТ настолько впечатляющие, что сразу включают нужный уровень тревожности у дежурного врача: как терапевта, так и реаниматолога. В частности, реаниматологу психологически легче решиться на ранний перевод на ИВЛ, когда он увидел «страшную» картинку КТ у, казалось бы, стабильного пациента.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Напомню, что основная задача раннего перевода на ИВЛ – предупредить самоповреждение легких во время активного дыхания пациента, использования вспомогательной мускулатуры и возникающего вследствие этого повышения </w:t>
      </w:r>
      <w:proofErr w:type="spellStart"/>
      <w:r w:rsidRPr="00193BC5">
        <w:rPr>
          <w:color w:val="363636"/>
        </w:rPr>
        <w:lastRenderedPageBreak/>
        <w:t>транспульмонального</w:t>
      </w:r>
      <w:proofErr w:type="spellEnd"/>
      <w:r w:rsidRPr="00193BC5">
        <w:rPr>
          <w:color w:val="363636"/>
        </w:rPr>
        <w:t xml:space="preserve"> давления.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>Особенно важно выполнение КТ в динамике (не реже 1 раза в неделю), а у реанимационных пациентов – и чаще при ухудшении состояния. Неудобное расположение КТ не является оправданием. У нас в ГКБ 52 томограф находится в другом корпусе, без наличия перехода между корпусами. Мы транспортируем пациентов на ИВЛ и даже на ЭКМО. Цена информации крайне высока!</w:t>
      </w:r>
      <w:r w:rsidRPr="00193BC5">
        <w:rPr>
          <w:color w:val="363636"/>
        </w:rPr>
        <w:br/>
      </w:r>
      <w:r w:rsidRPr="00193BC5">
        <w:rPr>
          <w:color w:val="363636"/>
        </w:rPr>
        <w:br/>
      </w:r>
      <w:proofErr w:type="spellStart"/>
      <w:r w:rsidRPr="00193BC5">
        <w:rPr>
          <w:color w:val="363636"/>
        </w:rPr>
        <w:t>Протективная</w:t>
      </w:r>
      <w:proofErr w:type="spellEnd"/>
      <w:r w:rsidRPr="00193BC5">
        <w:rPr>
          <w:color w:val="363636"/>
        </w:rPr>
        <w:t xml:space="preserve"> ИВЛ проводится всем пациентам без исключения. Всем больным следует выключать спонтанное дыхания в острейшем периоде любым доступным наркотическим или седативным препаратом. При неэффективности – вводят длительно действующие </w:t>
      </w:r>
      <w:proofErr w:type="spellStart"/>
      <w:r w:rsidRPr="00193BC5">
        <w:rPr>
          <w:color w:val="363636"/>
        </w:rPr>
        <w:t>миорелаксанты</w:t>
      </w:r>
      <w:proofErr w:type="spellEnd"/>
      <w:r w:rsidRPr="00193BC5">
        <w:rPr>
          <w:color w:val="363636"/>
        </w:rPr>
        <w:t xml:space="preserve">. Очень эффективна </w:t>
      </w:r>
      <w:proofErr w:type="spellStart"/>
      <w:r w:rsidRPr="00193BC5">
        <w:rPr>
          <w:color w:val="363636"/>
        </w:rPr>
        <w:t>прон</w:t>
      </w:r>
      <w:proofErr w:type="spellEnd"/>
      <w:r w:rsidRPr="00193BC5">
        <w:rPr>
          <w:color w:val="363636"/>
        </w:rPr>
        <w:t xml:space="preserve">-позиция, которую приходится использовать порой до 18-22 ч в сутки. Берегите лица ваших пациентов – возможны пролежни. Они потом заживут, но не сразу. У ряда больных помогают </w:t>
      </w:r>
      <w:proofErr w:type="spellStart"/>
      <w:r w:rsidRPr="00193BC5">
        <w:rPr>
          <w:color w:val="363636"/>
        </w:rPr>
        <w:t>латеропозиции</w:t>
      </w:r>
      <w:proofErr w:type="spellEnd"/>
      <w:r w:rsidRPr="00193BC5">
        <w:rPr>
          <w:color w:val="363636"/>
        </w:rPr>
        <w:t>. Используйте все доступные средства для предупреждения сдавления мягких тканей между поверхностями кровати и костными выступы лица и груди!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Показания к ЭКМО – обычные: снижение индекса P/F ниже 80, несмотря на </w:t>
      </w:r>
      <w:proofErr w:type="spellStart"/>
      <w:r w:rsidRPr="00193BC5">
        <w:rPr>
          <w:color w:val="363636"/>
        </w:rPr>
        <w:t>протективную</w:t>
      </w:r>
      <w:proofErr w:type="spellEnd"/>
      <w:r w:rsidRPr="00193BC5">
        <w:rPr>
          <w:color w:val="363636"/>
        </w:rPr>
        <w:t xml:space="preserve"> ИВЛ в </w:t>
      </w:r>
      <w:proofErr w:type="spellStart"/>
      <w:r w:rsidRPr="00193BC5">
        <w:rPr>
          <w:color w:val="363636"/>
        </w:rPr>
        <w:t>прон</w:t>
      </w:r>
      <w:proofErr w:type="spellEnd"/>
      <w:r w:rsidRPr="00193BC5">
        <w:rPr>
          <w:color w:val="363636"/>
        </w:rPr>
        <w:t xml:space="preserve">-позиции в течение 10-12 ч. Напомню, что эффективность ЭКМО крайне сомнительна при септическом шоке. У таких пациентов мы предпочитаем для временной стабилизации состояния вводить пульсы </w:t>
      </w:r>
      <w:proofErr w:type="spellStart"/>
      <w:r w:rsidRPr="00193BC5">
        <w:rPr>
          <w:color w:val="363636"/>
        </w:rPr>
        <w:t>метилпреднизолона</w:t>
      </w:r>
      <w:proofErr w:type="spellEnd"/>
      <w:r w:rsidRPr="00193BC5">
        <w:rPr>
          <w:color w:val="363636"/>
        </w:rPr>
        <w:t xml:space="preserve"> 1000-3000 мг в течение 3 суток, с последующим снижением дозы до 125 мг в течение 4-5 дней (нас научили коллеги из </w:t>
      </w:r>
      <w:proofErr w:type="spellStart"/>
      <w:r w:rsidRPr="00193BC5">
        <w:rPr>
          <w:color w:val="363636"/>
        </w:rPr>
        <w:t>Регенсбурга</w:t>
      </w:r>
      <w:proofErr w:type="spellEnd"/>
      <w:r w:rsidRPr="00193BC5">
        <w:rPr>
          <w:color w:val="363636"/>
        </w:rPr>
        <w:t xml:space="preserve"> и Стокгольма). У большинства больных удается избежать ЭКМО. Методика даже в умелых руках значительно «съедает» ресурсы: может не хватит кислородных точек и рук персонала для других пациентов.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Больные с тяжелым ОРДС лечатся долго – не менее 3 недель. Поэтому мы всем выполняем </w:t>
      </w:r>
      <w:proofErr w:type="spellStart"/>
      <w:r w:rsidRPr="00193BC5">
        <w:rPr>
          <w:color w:val="363636"/>
        </w:rPr>
        <w:t>трахеостомию</w:t>
      </w:r>
      <w:proofErr w:type="spellEnd"/>
      <w:r w:rsidRPr="00193BC5">
        <w:rPr>
          <w:color w:val="363636"/>
        </w:rPr>
        <w:t xml:space="preserve"> на 2-3 сутки. В условиях «потока» пациентов это дает выигрыш в экономии сил персонала. Мы используем только пункционную </w:t>
      </w:r>
      <w:proofErr w:type="spellStart"/>
      <w:r w:rsidRPr="00193BC5">
        <w:rPr>
          <w:color w:val="363636"/>
        </w:rPr>
        <w:t>трахеостомию</w:t>
      </w:r>
      <w:proofErr w:type="spellEnd"/>
      <w:r w:rsidRPr="00193BC5">
        <w:rPr>
          <w:color w:val="363636"/>
        </w:rPr>
        <w:t xml:space="preserve">, поскольку пытаемся уберечь персонал от лишнего аэрозоля из дыхательных путей. Обязательно – с эндоскопическим контролем (лучше с </w:t>
      </w:r>
      <w:proofErr w:type="spellStart"/>
      <w:r w:rsidRPr="00193BC5">
        <w:rPr>
          <w:color w:val="363636"/>
        </w:rPr>
        <w:t>видеостойкой</w:t>
      </w:r>
      <w:proofErr w:type="spellEnd"/>
      <w:r w:rsidRPr="00193BC5">
        <w:rPr>
          <w:color w:val="363636"/>
        </w:rPr>
        <w:t>, чтобы поберечь врача-</w:t>
      </w:r>
      <w:proofErr w:type="spellStart"/>
      <w:r w:rsidRPr="00193BC5">
        <w:rPr>
          <w:color w:val="363636"/>
        </w:rPr>
        <w:t>эндоскописта</w:t>
      </w:r>
      <w:proofErr w:type="spellEnd"/>
      <w:r w:rsidRPr="00193BC5">
        <w:rPr>
          <w:color w:val="363636"/>
        </w:rPr>
        <w:t xml:space="preserve">). Кстати, именно для предупреждения инфицирования персонала нужно применять известные правила при интубации трахеи: быстрая манипуляция самым опытным врачом, тщательно «упакованным» в индивидуальные средства защиты. Не применяйте </w:t>
      </w:r>
      <w:proofErr w:type="spellStart"/>
      <w:r w:rsidRPr="00193BC5">
        <w:rPr>
          <w:color w:val="363636"/>
        </w:rPr>
        <w:t>преоксигенацию</w:t>
      </w:r>
      <w:proofErr w:type="spellEnd"/>
      <w:r w:rsidRPr="00193BC5">
        <w:rPr>
          <w:color w:val="363636"/>
        </w:rPr>
        <w:t xml:space="preserve"> и мешки АМБУ из этих же соображений.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При санации трахеи лучше пользоваться закрытыми системами для санации. Их можно использовать максимально долго – до 5-7 </w:t>
      </w:r>
      <w:proofErr w:type="spellStart"/>
      <w:r w:rsidRPr="00193BC5">
        <w:rPr>
          <w:color w:val="363636"/>
        </w:rPr>
        <w:t>сут</w:t>
      </w:r>
      <w:proofErr w:type="spellEnd"/>
      <w:r w:rsidRPr="00193BC5">
        <w:rPr>
          <w:color w:val="363636"/>
        </w:rPr>
        <w:t>. Такая же тактика с контурами дыхательных аппаратов.</w:t>
      </w:r>
      <w:r w:rsidRPr="00193BC5">
        <w:rPr>
          <w:color w:val="363636"/>
        </w:rPr>
        <w:br/>
      </w:r>
      <w:r w:rsidRPr="00193BC5">
        <w:rPr>
          <w:color w:val="363636"/>
        </w:rPr>
        <w:br/>
      </w:r>
      <w:r w:rsidRPr="00193BC5">
        <w:rPr>
          <w:rStyle w:val="a4"/>
          <w:color w:val="363636"/>
          <w:bdr w:val="none" w:sz="0" w:space="0" w:color="auto" w:frame="1"/>
        </w:rPr>
        <w:t>Антибиотики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Не горячитесь с антибиотиками. В первую неделю заболевания лечите только </w:t>
      </w:r>
      <w:proofErr w:type="spellStart"/>
      <w:r w:rsidRPr="00193BC5">
        <w:rPr>
          <w:color w:val="363636"/>
        </w:rPr>
        <w:t>Грам</w:t>
      </w:r>
      <w:proofErr w:type="spellEnd"/>
      <w:r w:rsidRPr="00193BC5">
        <w:rPr>
          <w:color w:val="363636"/>
        </w:rPr>
        <w:t xml:space="preserve">-плюс флору. Достаточно сочетания защищенного пенициллина с </w:t>
      </w:r>
      <w:proofErr w:type="spellStart"/>
      <w:r w:rsidRPr="00193BC5">
        <w:rPr>
          <w:color w:val="363636"/>
        </w:rPr>
        <w:t>азитромицином</w:t>
      </w:r>
      <w:proofErr w:type="spellEnd"/>
      <w:r w:rsidRPr="00193BC5">
        <w:rPr>
          <w:color w:val="363636"/>
        </w:rPr>
        <w:t xml:space="preserve"> или </w:t>
      </w:r>
      <w:proofErr w:type="spellStart"/>
      <w:r w:rsidRPr="00193BC5">
        <w:rPr>
          <w:color w:val="363636"/>
        </w:rPr>
        <w:t>левофлоксацином</w:t>
      </w:r>
      <w:proofErr w:type="spellEnd"/>
      <w:r w:rsidRPr="00193BC5">
        <w:rPr>
          <w:color w:val="363636"/>
        </w:rPr>
        <w:t xml:space="preserve">. У наиболее тяжелых больных – </w:t>
      </w:r>
      <w:proofErr w:type="spellStart"/>
      <w:r w:rsidRPr="00193BC5">
        <w:rPr>
          <w:color w:val="363636"/>
        </w:rPr>
        <w:t>линезолид</w:t>
      </w:r>
      <w:proofErr w:type="spellEnd"/>
      <w:r w:rsidRPr="00193BC5">
        <w:rPr>
          <w:color w:val="363636"/>
        </w:rPr>
        <w:t xml:space="preserve">. Через неделю пребывания в стационаре, особенно на ИВЛ, у больного сменится флора на </w:t>
      </w:r>
      <w:proofErr w:type="spellStart"/>
      <w:r w:rsidRPr="00193BC5">
        <w:rPr>
          <w:color w:val="363636"/>
        </w:rPr>
        <w:t>нозокомиальную</w:t>
      </w:r>
      <w:proofErr w:type="spellEnd"/>
      <w:r w:rsidRPr="00193BC5">
        <w:rPr>
          <w:color w:val="363636"/>
        </w:rPr>
        <w:t xml:space="preserve">. Здесь уже есть повод для назначения антибиотиков против </w:t>
      </w:r>
      <w:proofErr w:type="spellStart"/>
      <w:r w:rsidRPr="00193BC5">
        <w:rPr>
          <w:color w:val="363636"/>
        </w:rPr>
        <w:t>Грам</w:t>
      </w:r>
      <w:proofErr w:type="spellEnd"/>
      <w:r w:rsidRPr="00193BC5">
        <w:rPr>
          <w:color w:val="363636"/>
        </w:rPr>
        <w:t>-минус флоры. Какая она у вас, вы должны уже знать заранее: в каждом стационаре своя, и со своей устойчивостью.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Смена антибиотиков проводится по стандартным алгоритмам: нарастание тяжести состояния пациента, в частности дыхательной недостаточности, рост СРБ, лейкоцитов, </w:t>
      </w:r>
      <w:proofErr w:type="spellStart"/>
      <w:r w:rsidRPr="00193BC5">
        <w:rPr>
          <w:color w:val="363636"/>
        </w:rPr>
        <w:t>прокальциотонина</w:t>
      </w:r>
      <w:proofErr w:type="spellEnd"/>
      <w:r w:rsidRPr="00193BC5">
        <w:rPr>
          <w:color w:val="363636"/>
        </w:rPr>
        <w:t xml:space="preserve">. Обратите внимание, что ситуация с СРБ неоднозначна. Он может </w:t>
      </w:r>
      <w:r w:rsidRPr="00193BC5">
        <w:rPr>
          <w:color w:val="363636"/>
        </w:rPr>
        <w:lastRenderedPageBreak/>
        <w:t>расти из-за вирусного поражения легких: вплоть до 200-250. Тем не менее, такой выраженный его рост – повод для коррекции антибиотикотерапии.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Есть и обратная ситуация – после применения </w:t>
      </w:r>
      <w:proofErr w:type="spellStart"/>
      <w:r w:rsidRPr="00193BC5">
        <w:rPr>
          <w:color w:val="363636"/>
        </w:rPr>
        <w:t>тоцилизумаба</w:t>
      </w:r>
      <w:proofErr w:type="spellEnd"/>
      <w:r w:rsidRPr="00193BC5">
        <w:rPr>
          <w:color w:val="363636"/>
        </w:rPr>
        <w:t xml:space="preserve"> СРБ резко снижается до 2-5. В этой ситуации заметить бактериальные осложнения можно при, казалось бы, незначительном росте СРБ до 20-30.</w:t>
      </w:r>
      <w:r w:rsidRPr="00193BC5">
        <w:rPr>
          <w:color w:val="363636"/>
        </w:rPr>
        <w:br/>
        <w:t>Постарайтесь найти грань между своевременной сменой антибиотиков и ненужным «шараханьем» между разными схемами антибактериальной терапии. Напомню, что надо не менее 72 ч для принятия решения о ее эффективности. Повод для экстренной смены антибиотиков – только септический шок.</w:t>
      </w:r>
      <w:r w:rsidRPr="00193BC5">
        <w:rPr>
          <w:color w:val="363636"/>
        </w:rPr>
        <w:br/>
      </w:r>
      <w:r w:rsidRPr="00193BC5">
        <w:rPr>
          <w:color w:val="363636"/>
        </w:rPr>
        <w:br/>
      </w:r>
      <w:proofErr w:type="spellStart"/>
      <w:r w:rsidRPr="00193BC5">
        <w:rPr>
          <w:color w:val="363636"/>
        </w:rPr>
        <w:t>Инфузионная</w:t>
      </w:r>
      <w:proofErr w:type="spellEnd"/>
      <w:r w:rsidRPr="00193BC5">
        <w:rPr>
          <w:color w:val="363636"/>
        </w:rPr>
        <w:t xml:space="preserve"> терапия проводится по </w:t>
      </w:r>
      <w:proofErr w:type="spellStart"/>
      <w:r w:rsidRPr="00193BC5">
        <w:rPr>
          <w:color w:val="363636"/>
        </w:rPr>
        <w:t>рестриктивным</w:t>
      </w:r>
      <w:proofErr w:type="spellEnd"/>
      <w:r w:rsidRPr="00193BC5">
        <w:rPr>
          <w:color w:val="363636"/>
        </w:rPr>
        <w:t xml:space="preserve"> принципам, исключение – септический шок. Для заместительной почечной терапии (ЗПТ) – только «почечные» показания: </w:t>
      </w:r>
      <w:proofErr w:type="spellStart"/>
      <w:r w:rsidRPr="00193BC5">
        <w:rPr>
          <w:color w:val="363636"/>
        </w:rPr>
        <w:t>олигурия</w:t>
      </w:r>
      <w:proofErr w:type="spellEnd"/>
      <w:r w:rsidRPr="00193BC5">
        <w:rPr>
          <w:color w:val="363636"/>
        </w:rPr>
        <w:t xml:space="preserve">, </w:t>
      </w:r>
      <w:proofErr w:type="spellStart"/>
      <w:r w:rsidRPr="00193BC5">
        <w:rPr>
          <w:color w:val="363636"/>
        </w:rPr>
        <w:t>гипергидратация</w:t>
      </w:r>
      <w:proofErr w:type="spellEnd"/>
      <w:r w:rsidRPr="00193BC5">
        <w:rPr>
          <w:color w:val="363636"/>
        </w:rPr>
        <w:t xml:space="preserve">, азотемия и </w:t>
      </w:r>
      <w:proofErr w:type="spellStart"/>
      <w:r w:rsidRPr="00193BC5">
        <w:rPr>
          <w:color w:val="363636"/>
        </w:rPr>
        <w:t>гиперкалиемия</w:t>
      </w:r>
      <w:proofErr w:type="spellEnd"/>
      <w:r w:rsidRPr="00193BC5">
        <w:rPr>
          <w:color w:val="363636"/>
        </w:rPr>
        <w:t xml:space="preserve">. Мы применяем </w:t>
      </w:r>
      <w:proofErr w:type="spellStart"/>
      <w:r w:rsidRPr="00193BC5">
        <w:rPr>
          <w:color w:val="363636"/>
        </w:rPr>
        <w:t>цитосорб</w:t>
      </w:r>
      <w:proofErr w:type="spellEnd"/>
      <w:r w:rsidRPr="00193BC5">
        <w:rPr>
          <w:color w:val="363636"/>
        </w:rPr>
        <w:t xml:space="preserve">, который дает временную стабилизацию при септическом шоке. Но основа лечения сепсиса по-прежнему – рациональная антибиотикотерапия и своевременная </w:t>
      </w:r>
      <w:proofErr w:type="spellStart"/>
      <w:r w:rsidRPr="00193BC5">
        <w:rPr>
          <w:color w:val="363636"/>
        </w:rPr>
        <w:t>протективная</w:t>
      </w:r>
      <w:proofErr w:type="spellEnd"/>
      <w:r w:rsidRPr="00193BC5">
        <w:rPr>
          <w:color w:val="363636"/>
        </w:rPr>
        <w:t xml:space="preserve"> ИВЛ.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Противовирусная терапия обязательна. Она не всегда помогает, но без нее совсем плохо. Мы используем сочетание </w:t>
      </w:r>
      <w:proofErr w:type="spellStart"/>
      <w:r w:rsidRPr="00193BC5">
        <w:rPr>
          <w:color w:val="363636"/>
        </w:rPr>
        <w:t>плаквенила</w:t>
      </w:r>
      <w:proofErr w:type="spellEnd"/>
      <w:r w:rsidRPr="00193BC5">
        <w:rPr>
          <w:color w:val="363636"/>
        </w:rPr>
        <w:t xml:space="preserve"> с </w:t>
      </w:r>
      <w:proofErr w:type="spellStart"/>
      <w:r w:rsidRPr="00193BC5">
        <w:rPr>
          <w:color w:val="363636"/>
        </w:rPr>
        <w:t>калетрой</w:t>
      </w:r>
      <w:proofErr w:type="spellEnd"/>
      <w:r w:rsidRPr="00193BC5">
        <w:rPr>
          <w:color w:val="363636"/>
        </w:rPr>
        <w:t xml:space="preserve">, а у наиболее тяжелых пациентов – </w:t>
      </w:r>
      <w:proofErr w:type="spellStart"/>
      <w:r w:rsidRPr="00193BC5">
        <w:rPr>
          <w:color w:val="363636"/>
        </w:rPr>
        <w:t>тоцилизумаб</w:t>
      </w:r>
      <w:proofErr w:type="spellEnd"/>
      <w:r w:rsidRPr="00193BC5">
        <w:rPr>
          <w:color w:val="363636"/>
        </w:rPr>
        <w:t xml:space="preserve"> (</w:t>
      </w:r>
      <w:proofErr w:type="spellStart"/>
      <w:r w:rsidRPr="00193BC5">
        <w:rPr>
          <w:color w:val="363636"/>
        </w:rPr>
        <w:t>актемру</w:t>
      </w:r>
      <w:proofErr w:type="spellEnd"/>
      <w:r w:rsidRPr="00193BC5">
        <w:rPr>
          <w:color w:val="363636"/>
        </w:rPr>
        <w:t xml:space="preserve">). Не забудьте, что у больных с зондовым питанием </w:t>
      </w:r>
      <w:proofErr w:type="spellStart"/>
      <w:r w:rsidRPr="00193BC5">
        <w:rPr>
          <w:color w:val="363636"/>
        </w:rPr>
        <w:t>калетру</w:t>
      </w:r>
      <w:proofErr w:type="spellEnd"/>
      <w:r w:rsidRPr="00193BC5">
        <w:rPr>
          <w:color w:val="363636"/>
        </w:rPr>
        <w:t xml:space="preserve"> надо не крошить, а давать в зонд в жидком виде (есть такая лекарственная форма). Кстати, про питание – обычные подходы по </w:t>
      </w:r>
      <w:proofErr w:type="spellStart"/>
      <w:r w:rsidRPr="00193BC5">
        <w:rPr>
          <w:color w:val="363636"/>
        </w:rPr>
        <w:t>энтеральному</w:t>
      </w:r>
      <w:proofErr w:type="spellEnd"/>
      <w:r w:rsidRPr="00193BC5">
        <w:rPr>
          <w:color w:val="363636"/>
        </w:rPr>
        <w:t xml:space="preserve"> введению питательных смесей.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Не забудьте про </w:t>
      </w:r>
      <w:proofErr w:type="spellStart"/>
      <w:r w:rsidRPr="00193BC5">
        <w:rPr>
          <w:color w:val="363636"/>
        </w:rPr>
        <w:t>тромбопрофилактику</w:t>
      </w:r>
      <w:proofErr w:type="spellEnd"/>
      <w:r w:rsidRPr="00193BC5">
        <w:rPr>
          <w:color w:val="363636"/>
        </w:rPr>
        <w:t>. Больные склонные к тромбозам: у них высокий фибриноген и D-</w:t>
      </w:r>
      <w:proofErr w:type="spellStart"/>
      <w:r w:rsidRPr="00193BC5">
        <w:rPr>
          <w:color w:val="363636"/>
        </w:rPr>
        <w:t>димер</w:t>
      </w:r>
      <w:proofErr w:type="spellEnd"/>
      <w:r w:rsidRPr="00193BC5">
        <w:rPr>
          <w:color w:val="363636"/>
        </w:rPr>
        <w:t>.</w:t>
      </w:r>
      <w:r w:rsidRPr="00193BC5">
        <w:rPr>
          <w:color w:val="363636"/>
        </w:rPr>
        <w:br/>
      </w:r>
      <w:r w:rsidRPr="00193BC5">
        <w:rPr>
          <w:color w:val="363636"/>
        </w:rPr>
        <w:br/>
      </w:r>
      <w:r w:rsidRPr="00193BC5">
        <w:rPr>
          <w:rStyle w:val="a4"/>
          <w:color w:val="363636"/>
          <w:bdr w:val="none" w:sz="0" w:space="0" w:color="auto" w:frame="1"/>
        </w:rPr>
        <w:t>Защита медицинского персонала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>И в заключении. Берегите себя. Используйте все доступные средства индивидуальной защиты. В идеале вы должны защищаться не только от заболевших пациентов, но и друг от друга. Следует взять за правило – любой пациент с любой болезнью в условиях эпидемии потенциально контактен по COVID-19. Более того, любой коллега, лечивший такого пациента, тоже потенциально опасен с точки зрения инфекции. Во время дежурств постарайтесь минимизировать скопление в местах отдыха со снятыми масками, не пользуйтесь общей посудой. Не выносите из ординаторских бумажные носители. В идеале – организация работы вахтовым методом по 8 ч, не снимая средства защиты. К сожалению, это оказалось очень трудно организовать в больших городах.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>Если кто-то из персонала заболевает, немедленно отстраняйте его от работы по двум соображениям.</w:t>
      </w:r>
      <w:r w:rsidRPr="00193BC5">
        <w:rPr>
          <w:color w:val="363636"/>
        </w:rPr>
        <w:br/>
        <w:t>Первое – он опасен для товарищей.</w:t>
      </w:r>
      <w:r w:rsidRPr="00193BC5">
        <w:rPr>
          <w:color w:val="363636"/>
        </w:rPr>
        <w:br/>
        <w:t>Второе – его нужно вывести из зоны высокой вирусной нагрузки, пока 2 недели будет формироваться иммунитет. В зависимости от тяжести состояния можно ему сделать КТ, обязательно – мазок на ПЦР.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 xml:space="preserve">Стартуйте немедленно с противовирусной терапии, ориентируясь на клинические и минимальные КТ данные. Чтобы уберечь персонал, мы лечим всех заболевших медиков </w:t>
      </w:r>
      <w:proofErr w:type="spellStart"/>
      <w:r w:rsidRPr="00193BC5">
        <w:rPr>
          <w:color w:val="363636"/>
        </w:rPr>
        <w:t>плаквенилом</w:t>
      </w:r>
      <w:proofErr w:type="spellEnd"/>
      <w:r w:rsidRPr="00193BC5">
        <w:rPr>
          <w:color w:val="363636"/>
        </w:rPr>
        <w:t xml:space="preserve"> или сочетанием </w:t>
      </w:r>
      <w:proofErr w:type="spellStart"/>
      <w:r w:rsidRPr="00193BC5">
        <w:rPr>
          <w:color w:val="363636"/>
        </w:rPr>
        <w:t>плаквенила</w:t>
      </w:r>
      <w:proofErr w:type="spellEnd"/>
      <w:r w:rsidRPr="00193BC5">
        <w:rPr>
          <w:color w:val="363636"/>
        </w:rPr>
        <w:t xml:space="preserve"> с </w:t>
      </w:r>
      <w:proofErr w:type="spellStart"/>
      <w:r w:rsidRPr="00193BC5">
        <w:rPr>
          <w:color w:val="363636"/>
        </w:rPr>
        <w:t>калетрой</w:t>
      </w:r>
      <w:proofErr w:type="spellEnd"/>
      <w:r w:rsidRPr="00193BC5">
        <w:rPr>
          <w:color w:val="363636"/>
        </w:rPr>
        <w:t>. Важно, чтобы товарищ быстрее и качественнее вылечился и вернулся в строй.</w:t>
      </w:r>
      <w:r w:rsidRPr="00193BC5">
        <w:rPr>
          <w:color w:val="363636"/>
        </w:rPr>
        <w:br/>
      </w:r>
      <w:r w:rsidRPr="00193BC5">
        <w:rPr>
          <w:color w:val="363636"/>
        </w:rPr>
        <w:br/>
        <w:t>Кажется, пока все. Желаю вам всем успехов.</w:t>
      </w:r>
      <w:r w:rsidRPr="00193BC5">
        <w:rPr>
          <w:color w:val="363636"/>
        </w:rPr>
        <w:br/>
      </w:r>
      <w:r w:rsidRPr="00193BC5">
        <w:rPr>
          <w:color w:val="363636"/>
        </w:rPr>
        <w:lastRenderedPageBreak/>
        <w:br/>
        <w:t>Если есть что спросить и обсудить коротко, звоните +79637501492. Для консультации тяжелых больных вы можете воспользоваться созданным нами интернет ресурсом </w:t>
      </w:r>
      <w:hyperlink r:id="rId4" w:history="1">
        <w:r w:rsidRPr="00193BC5">
          <w:rPr>
            <w:rStyle w:val="a5"/>
            <w:color w:val="00A99D"/>
            <w:bdr w:val="none" w:sz="0" w:space="0" w:color="auto" w:frame="1"/>
          </w:rPr>
          <w:t>https://proivl.ru</w:t>
        </w:r>
      </w:hyperlink>
      <w:r w:rsidRPr="00193BC5">
        <w:rPr>
          <w:color w:val="363636"/>
        </w:rPr>
        <w:t> На нем реаниматологи ГКБ 52 и ФФМ МГУ на добровольных началах готовы помочь ответить на возникающие вопросы (пока у них хватит сил).</w:t>
      </w:r>
      <w:r w:rsidRPr="00193BC5">
        <w:rPr>
          <w:color w:val="363636"/>
        </w:rPr>
        <w:br/>
      </w:r>
      <w:r w:rsidRPr="00193BC5">
        <w:rPr>
          <w:color w:val="363636"/>
        </w:rPr>
        <w:br/>
      </w:r>
      <w:r w:rsidRPr="00193BC5">
        <w:rPr>
          <w:rStyle w:val="a4"/>
          <w:i/>
          <w:iCs/>
          <w:color w:val="363636"/>
          <w:bdr w:val="none" w:sz="0" w:space="0" w:color="auto" w:frame="1"/>
        </w:rPr>
        <w:t>Ваш Царенко Сергей Васильевич, заместитель главного врача по анестезиологии и реанимации ГКБ 52 ДЗ г Москвы, руководитель курса анестезиологии и реанимации ФФМ МГУ им. Ломоносова</w:t>
      </w:r>
    </w:p>
    <w:p w:rsidR="00193BC5" w:rsidRPr="00193BC5" w:rsidRDefault="00193BC5">
      <w:pPr>
        <w:rPr>
          <w:rFonts w:ascii="Times New Roman" w:hAnsi="Times New Roman" w:cs="Times New Roman"/>
        </w:rPr>
      </w:pPr>
    </w:p>
    <w:sectPr w:rsidR="00193BC5" w:rsidRPr="00193BC5" w:rsidSect="009332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C5"/>
    <w:rsid w:val="00193BC5"/>
    <w:rsid w:val="0093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A07C9F-6417-7B4F-A12D-26F9D2CC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193BC5"/>
    <w:rPr>
      <w:b/>
      <w:bCs/>
    </w:rPr>
  </w:style>
  <w:style w:type="character" w:styleId="a5">
    <w:name w:val="Hyperlink"/>
    <w:basedOn w:val="a0"/>
    <w:uiPriority w:val="99"/>
    <w:semiHidden/>
    <w:unhideWhenUsed/>
    <w:rsid w:val="00193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.facebook.com/l.php?u=https%3A%2F%2Fproivl.ru%2F&amp;h=AT03S_c_1f4Xc3iteb-u7wzks32DWNl8Fqz2sYTmR7vYV0ST6eFCZ6cLzQmIcBOgf_42xkqjyIGXz9ESBrfx2BwQ623RZAhIZKaw9kcuDb9-Q24u3dj2CSqL1VOkip71n-zoafssZV44IdBEqIEijOYQCOuAoiQNST8F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1452</Words>
  <Characters>8282</Characters>
  <Application>Microsoft Office Word</Application>
  <DocSecurity>0</DocSecurity>
  <Lines>69</Lines>
  <Paragraphs>19</Paragraphs>
  <ScaleCrop>false</ScaleCrop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2020-04-08T05:45:00Z</dcterms:created>
  <dcterms:modified xsi:type="dcterms:W3CDTF">2020-04-08T05:47:00Z</dcterms:modified>
</cp:coreProperties>
</file>